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5" w:type="pct"/>
        <w:tblCellSpacing w:w="15"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62"/>
        <w:gridCol w:w="2837"/>
        <w:gridCol w:w="6831"/>
      </w:tblGrid>
      <w:tr w:rsidR="001D4CB7" w:rsidRPr="00D77B1D" w:rsidTr="000E7C3A">
        <w:trPr>
          <w:divId w:val="247806842"/>
          <w:tblCellSpacing w:w="15" w:type="dxa"/>
        </w:trPr>
        <w:tc>
          <w:tcPr>
            <w:tcW w:w="4978" w:type="pct"/>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bookmarkStart w:id="0" w:name="_GoBack"/>
            <w:bookmarkEnd w:id="0"/>
            <w:r w:rsidRPr="00BB141D">
              <w:rPr>
                <w:rFonts w:ascii="Arial" w:hAnsi="Arial" w:cs="Arial"/>
                <w:b/>
                <w:bCs/>
                <w:i/>
                <w:sz w:val="36"/>
                <w:szCs w:val="36"/>
              </w:rPr>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(a) A text equivalent for every non-text element shall be provided (e.g., via "alt", "longdesc", or in element content).</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Supports with Exceptions</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D4E40"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WebNow interface elements present text equivalents through tooltips, element content, or associated menu items, with the following exceptions:</w:t>
            </w:r>
          </w:p>
          <w:p w:rsidR="000D4E40"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 xml:space="preserve">The </w:t>
            </w:r>
            <w:smartTag w:uri="urn:schemas-microsoft-com:office:smarttags" w:element="place">
              <w:smartTag w:uri="urn:schemas-microsoft-com:office:smarttags" w:element="PlaceName">
                <w:r w:rsidRPr="008A483D">
                  <w:rPr>
                    <w:rFonts w:ascii="Arial" w:hAnsi="Arial" w:cs="Arial"/>
                    <w:sz w:val="22"/>
                    <w:szCs w:val="22"/>
                  </w:rPr>
                  <w:t>Message</w:t>
                </w:r>
              </w:smartTag>
              <w:r w:rsidRPr="008A483D">
                <w:rPr>
                  <w:rFonts w:ascii="Arial" w:hAnsi="Arial" w:cs="Arial"/>
                  <w:sz w:val="22"/>
                  <w:szCs w:val="22"/>
                </w:rPr>
                <w:t xml:space="preserve"> </w:t>
              </w:r>
              <w:smartTag w:uri="urn:schemas-microsoft-com:office:smarttags" w:element="PlaceType">
                <w:r w:rsidRPr="008A483D">
                  <w:rPr>
                    <w:rFonts w:ascii="Arial" w:hAnsi="Arial" w:cs="Arial"/>
                    <w:sz w:val="22"/>
                    <w:szCs w:val="22"/>
                  </w:rPr>
                  <w:t>Center</w:t>
                </w:r>
              </w:smartTag>
            </w:smartTag>
            <w:r w:rsidRPr="008A483D">
              <w:rPr>
                <w:rFonts w:ascii="Arial" w:hAnsi="Arial" w:cs="Arial"/>
                <w:sz w:val="22"/>
                <w:szCs w:val="22"/>
              </w:rPr>
              <w:t xml:space="preserve"> icon does not display alternate text.</w:t>
            </w:r>
          </w:p>
          <w:p w:rsidR="000D4E40"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If the user changes the default settings of their browser to disable Java, the picture on the WebNow login page does not display alternative text. However, if Java is enabled in the browser, the picture does contain alternative text.</w:t>
            </w:r>
          </w:p>
          <w:p w:rsidR="001D4CB7"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These exceptions will be addressed in the next major release.</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(b) Equivalent alternatives for any multimedia presentation shall be synchronized with the presentation.</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Not Applicable</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D4E40"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WebNow does not contain multimedia presentations.</w:t>
            </w:r>
          </w:p>
          <w:p w:rsidR="000D4E40"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In WebNow, color is used in the interface but is not the only means of conveying an action, with the following exception:</w:t>
            </w:r>
          </w:p>
          <w:p w:rsidR="000D4E40"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If a user changes the default selection color for rows in the data grid to the same color as the grid background, the selected row may not be visually distinguishable from the rest of the grid.</w:t>
            </w:r>
          </w:p>
          <w:p w:rsidR="001D4CB7"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This exception will be addressed in the next major release.</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(c) Web pages shall be designed so that all information conveyed with color is also available without color, for example from context or markup.</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Supports with Exception</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D4E40"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In WebNow, color is used in the interface but is not the only means of conveying an action, with the following exception:</w:t>
            </w:r>
          </w:p>
          <w:p w:rsidR="000D4E40"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 xml:space="preserve">If a user changes the default selection color for rows in the data grid to the same color as the grid background, the selected row may not </w:t>
            </w:r>
            <w:r w:rsidRPr="008A483D">
              <w:rPr>
                <w:rFonts w:ascii="Arial" w:hAnsi="Arial" w:cs="Arial"/>
                <w:sz w:val="22"/>
                <w:szCs w:val="22"/>
              </w:rPr>
              <w:lastRenderedPageBreak/>
              <w:t>be visually distinguishable from the rest of the grid.</w:t>
            </w:r>
          </w:p>
          <w:p w:rsidR="001D4CB7" w:rsidRPr="008A483D" w:rsidRDefault="000D4E40" w:rsidP="000D4E40">
            <w:pPr>
              <w:spacing w:before="100" w:beforeAutospacing="1" w:after="100" w:afterAutospacing="1"/>
              <w:rPr>
                <w:rFonts w:ascii="Arial" w:hAnsi="Arial" w:cs="Arial"/>
                <w:sz w:val="22"/>
                <w:szCs w:val="22"/>
              </w:rPr>
            </w:pPr>
            <w:r w:rsidRPr="008A483D">
              <w:rPr>
                <w:rFonts w:ascii="Arial" w:hAnsi="Arial" w:cs="Arial"/>
                <w:sz w:val="22"/>
                <w:szCs w:val="22"/>
              </w:rPr>
              <w:t>This exception will be addressed in the next major release.</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lastRenderedPageBreak/>
              <w:t>(d) Documents shall be organized so they are readable without requiring an associated style sheet.</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Not Applicable</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WebNow does not use stylesheets as the basis for interface settings.</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(e) Redundant text links shall be provided for each active region of a server-side image map.</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Not Applicable</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WebNow does not use server-side image maps.</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(f) Client-side image maps shall be provided instead of server-side image maps except where the regions cannot be defined with an available geometric shape.</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Not Applicable</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WebNow does not use client-side image maps.</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(g) Row and column headers shall be identified for data tables.</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Supports with Equivalent Facilitation</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WebNow displays column headers for each data table. The type of grid (for example, workflow) is the context that defines the row content.</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(h) Markup shall be used to associate data cells and header cells for data tables that have two or more logical levels of row or column headers.</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Not Applicable</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Data tables within WebNow only contain a single level of column headers.</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w:t>
            </w:r>
            <w:proofErr w:type="spellStart"/>
            <w:r w:rsidRPr="008A483D">
              <w:rPr>
                <w:rFonts w:ascii="Arial" w:hAnsi="Arial" w:cs="Arial"/>
                <w:sz w:val="22"/>
                <w:szCs w:val="22"/>
              </w:rPr>
              <w:t>i</w:t>
            </w:r>
            <w:proofErr w:type="spellEnd"/>
            <w:r w:rsidRPr="008A483D">
              <w:rPr>
                <w:rFonts w:ascii="Arial" w:hAnsi="Arial" w:cs="Arial"/>
                <w:sz w:val="22"/>
                <w:szCs w:val="22"/>
              </w:rPr>
              <w:t>) Frames shall be titled with text that facilitates frame identification and navigation</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F3432"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Supports</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0D4E40">
            <w:pPr>
              <w:spacing w:before="100" w:beforeAutospacing="1" w:after="100" w:afterAutospacing="1"/>
              <w:rPr>
                <w:rFonts w:ascii="Arial" w:hAnsi="Arial" w:cs="Arial"/>
                <w:sz w:val="22"/>
                <w:szCs w:val="22"/>
              </w:rPr>
            </w:pPr>
            <w:r w:rsidRPr="008A483D">
              <w:rPr>
                <w:rFonts w:ascii="Arial" w:hAnsi="Arial" w:cs="Arial"/>
                <w:sz w:val="22"/>
                <w:szCs w:val="22"/>
              </w:rPr>
              <w:t>WebNow product help uses frames. These frames are titled by frame for navigation.</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(j) Pages shall be designed to avoid causing the screen to flicker with a frequency greater than 2 Hz and lower than 55 Hz.</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Supports</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DA37B6">
            <w:pPr>
              <w:spacing w:before="100" w:beforeAutospacing="1" w:after="100" w:afterAutospacing="1"/>
              <w:rPr>
                <w:rFonts w:ascii="Arial" w:hAnsi="Arial" w:cs="Arial"/>
                <w:sz w:val="22"/>
                <w:szCs w:val="22"/>
              </w:rPr>
            </w:pPr>
            <w:r w:rsidRPr="008A483D">
              <w:rPr>
                <w:rFonts w:ascii="Arial" w:hAnsi="Arial" w:cs="Arial"/>
                <w:sz w:val="22"/>
                <w:szCs w:val="22"/>
              </w:rPr>
              <w:t>Perceptive Software does not implement blinking text, objects, or other elements within the specified frequency.</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Not Applicable</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DA37B6">
            <w:pPr>
              <w:spacing w:before="100" w:beforeAutospacing="1" w:after="100" w:afterAutospacing="1"/>
              <w:rPr>
                <w:rFonts w:ascii="Arial" w:hAnsi="Arial" w:cs="Arial"/>
                <w:sz w:val="22"/>
                <w:szCs w:val="22"/>
              </w:rPr>
            </w:pPr>
            <w:r w:rsidRPr="008A483D">
              <w:rPr>
                <w:rFonts w:ascii="Arial" w:hAnsi="Arial" w:cs="Arial"/>
                <w:sz w:val="22"/>
                <w:szCs w:val="22"/>
              </w:rPr>
              <w:t>WebNow is implemented as a Java applet so this criterion does not apply.</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lastRenderedPageBreak/>
              <w:t>(l) When pages utilize scripting languages to display content, or to create interface elements, the information provided by the script shall be identified with functional text that can be read by Assistive Technology.</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Not Applicable</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DA37B6">
            <w:pPr>
              <w:spacing w:before="100" w:beforeAutospacing="1" w:after="100" w:afterAutospacing="1"/>
              <w:rPr>
                <w:rFonts w:ascii="Arial" w:hAnsi="Arial" w:cs="Arial"/>
                <w:sz w:val="22"/>
                <w:szCs w:val="22"/>
              </w:rPr>
            </w:pPr>
            <w:r w:rsidRPr="008A483D">
              <w:rPr>
                <w:rFonts w:ascii="Arial" w:hAnsi="Arial" w:cs="Arial"/>
                <w:sz w:val="22"/>
                <w:szCs w:val="22"/>
              </w:rPr>
              <w:t>WebNow is implemented as a Java applet so this criterion does not apply.</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bookmarkStart w:id="1" w:name="tp8" w:colFirst="0" w:colLast="0"/>
            <w:r w:rsidRPr="008A483D">
              <w:rPr>
                <w:rFonts w:ascii="Arial" w:hAnsi="Arial" w:cs="Arial"/>
                <w:sz w:val="22"/>
                <w:szCs w:val="22"/>
              </w:rPr>
              <w:t xml:space="preserve">(m) When a web page requires that an applet, plug-in or other application be present on the client system to interpret page content, the page must provide a link to a plug-in or applet that complies with §1194.21(a) through (l). </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Supports</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DA37B6">
            <w:pPr>
              <w:spacing w:before="100" w:beforeAutospacing="1" w:after="100" w:afterAutospacing="1"/>
              <w:rPr>
                <w:rFonts w:ascii="Arial" w:hAnsi="Arial" w:cs="Arial"/>
                <w:sz w:val="22"/>
                <w:szCs w:val="22"/>
              </w:rPr>
            </w:pPr>
            <w:r w:rsidRPr="008A483D">
              <w:rPr>
                <w:rFonts w:ascii="Arial" w:hAnsi="Arial" w:cs="Arial"/>
                <w:sz w:val="22"/>
                <w:szCs w:val="22"/>
              </w:rPr>
              <w:t>WebNow uses the &lt;OBJECT&gt; tag in its HTML source to identify itself an as applet.</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Supports</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A37B6" w:rsidRPr="008A483D" w:rsidRDefault="00DA37B6" w:rsidP="00DA37B6">
            <w:pPr>
              <w:spacing w:before="100" w:beforeAutospacing="1" w:after="100" w:afterAutospacing="1"/>
              <w:rPr>
                <w:rFonts w:ascii="Arial" w:hAnsi="Arial" w:cs="Arial"/>
                <w:sz w:val="22"/>
                <w:szCs w:val="22"/>
              </w:rPr>
            </w:pPr>
            <w:r w:rsidRPr="008A483D">
              <w:rPr>
                <w:rFonts w:ascii="Arial" w:hAnsi="Arial" w:cs="Arial"/>
                <w:sz w:val="22"/>
                <w:szCs w:val="22"/>
              </w:rPr>
              <w:t>Electronic forms are presented as worksheets and leverage standard HTML technology.</w:t>
            </w:r>
          </w:p>
          <w:p w:rsidR="001D4CB7" w:rsidRPr="008A483D" w:rsidRDefault="00DA37B6" w:rsidP="00DA37B6">
            <w:pPr>
              <w:spacing w:before="100" w:beforeAutospacing="1" w:after="100" w:afterAutospacing="1"/>
              <w:rPr>
                <w:rFonts w:ascii="Arial" w:hAnsi="Arial" w:cs="Arial"/>
                <w:sz w:val="22"/>
                <w:szCs w:val="22"/>
              </w:rPr>
            </w:pPr>
            <w:r w:rsidRPr="008A483D">
              <w:rPr>
                <w:rFonts w:ascii="Arial" w:hAnsi="Arial" w:cs="Arial"/>
                <w:sz w:val="22"/>
                <w:szCs w:val="22"/>
              </w:rPr>
              <w:t>However, worksheets are customizable. So, customers who build their own worksheets must write the code to run correctly with assistive technology.</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 xml:space="preserve">(o) A method shall be provided that permits users to skip repetitive navigation links. </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Supports through equivalent Facilitation</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DA37B6" w:rsidRPr="008A483D" w:rsidRDefault="00DA37B6" w:rsidP="00DA37B6">
            <w:pPr>
              <w:spacing w:before="100" w:beforeAutospacing="1" w:after="100" w:afterAutospacing="1"/>
              <w:rPr>
                <w:rFonts w:ascii="Arial" w:hAnsi="Arial" w:cs="Arial"/>
                <w:sz w:val="22"/>
                <w:szCs w:val="22"/>
              </w:rPr>
            </w:pPr>
            <w:r w:rsidRPr="008A483D">
              <w:rPr>
                <w:rFonts w:ascii="Arial" w:hAnsi="Arial" w:cs="Arial"/>
                <w:sz w:val="22"/>
                <w:szCs w:val="22"/>
              </w:rPr>
              <w:t xml:space="preserve">WebNow contains a set of menu-based buttons that facilitate the navigation of its embedded grids. </w:t>
            </w:r>
          </w:p>
          <w:p w:rsidR="001D4CB7" w:rsidRPr="008A483D" w:rsidRDefault="00DA37B6" w:rsidP="00DA37B6">
            <w:pPr>
              <w:spacing w:before="100" w:beforeAutospacing="1" w:after="100" w:afterAutospacing="1"/>
              <w:rPr>
                <w:rFonts w:ascii="Arial" w:hAnsi="Arial" w:cs="Arial"/>
                <w:sz w:val="22"/>
                <w:szCs w:val="22"/>
              </w:rPr>
            </w:pPr>
            <w:r w:rsidRPr="008A483D">
              <w:rPr>
                <w:rFonts w:ascii="Arial" w:hAnsi="Arial" w:cs="Arial"/>
                <w:sz w:val="22"/>
                <w:szCs w:val="22"/>
              </w:rPr>
              <w:t>In addition, a user can assign default actions to each button to optimize navigation.</w:t>
            </w:r>
          </w:p>
        </w:tc>
      </w:tr>
      <w:tr w:rsidR="000E7C3A" w:rsidRPr="00D77B1D" w:rsidTr="00A646D9">
        <w:trPr>
          <w:divId w:val="247806842"/>
          <w:tblCellSpacing w:w="15" w:type="dxa"/>
        </w:trPr>
        <w:tc>
          <w:tcPr>
            <w:tcW w:w="149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1D4CB7">
            <w:pPr>
              <w:spacing w:before="100" w:beforeAutospacing="1" w:after="100" w:afterAutospacing="1"/>
              <w:rPr>
                <w:rFonts w:ascii="Arial" w:hAnsi="Arial" w:cs="Arial"/>
                <w:sz w:val="22"/>
                <w:szCs w:val="22"/>
              </w:rPr>
            </w:pPr>
            <w:r w:rsidRPr="008A483D">
              <w:rPr>
                <w:rFonts w:ascii="Arial" w:hAnsi="Arial" w:cs="Arial"/>
                <w:sz w:val="22"/>
                <w:szCs w:val="22"/>
              </w:rPr>
              <w:t xml:space="preserve">(p) When a timed response is required, the user shall be alerted and given sufficient time to indicate more time is required. </w:t>
            </w:r>
          </w:p>
        </w:tc>
        <w:tc>
          <w:tcPr>
            <w:tcW w:w="10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EF3432">
            <w:pPr>
              <w:spacing w:before="100" w:beforeAutospacing="1" w:after="100" w:afterAutospacing="1"/>
              <w:rPr>
                <w:rFonts w:ascii="Arial" w:hAnsi="Arial" w:cs="Arial"/>
                <w:sz w:val="22"/>
                <w:szCs w:val="22"/>
              </w:rPr>
            </w:pPr>
            <w:r w:rsidRPr="008A483D">
              <w:rPr>
                <w:rFonts w:ascii="Arial" w:hAnsi="Arial" w:cs="Arial"/>
                <w:sz w:val="22"/>
                <w:szCs w:val="22"/>
              </w:rPr>
              <w:t>Not Applicable</w:t>
            </w:r>
          </w:p>
        </w:tc>
        <w:tc>
          <w:tcPr>
            <w:tcW w:w="244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4CB7" w:rsidRPr="008A483D" w:rsidRDefault="00DA37B6">
            <w:pPr>
              <w:spacing w:before="100" w:beforeAutospacing="1" w:after="100" w:afterAutospacing="1"/>
              <w:rPr>
                <w:rFonts w:ascii="Arial" w:hAnsi="Arial" w:cs="Arial"/>
                <w:sz w:val="22"/>
                <w:szCs w:val="22"/>
              </w:rPr>
            </w:pPr>
            <w:r w:rsidRPr="008A483D">
              <w:rPr>
                <w:rFonts w:ascii="Arial" w:hAnsi="Arial" w:cs="Arial"/>
                <w:sz w:val="22"/>
                <w:szCs w:val="22"/>
              </w:rPr>
              <w:t>WebNow does not contain any timed responses within its interface.</w:t>
            </w:r>
          </w:p>
        </w:tc>
      </w:tr>
    </w:tbl>
    <w:bookmarkEnd w:id="1"/>
    <w:p w:rsidR="00D62E6F" w:rsidRDefault="001D4CB7" w:rsidP="00D62E6F">
      <w:pPr>
        <w:pStyle w:val="NoteWide"/>
        <w:numPr>
          <w:ilvl w:val="0"/>
          <w:numId w:val="1"/>
        </w:numPr>
        <w:ind w:right="0"/>
        <w:divId w:val="247806842"/>
      </w:pPr>
      <w:r w:rsidRPr="00D77B1D">
        <w:rPr>
          <w:rFonts w:ascii="Arial" w:hAnsi="Arial" w:cs="Arial"/>
        </w:rPr>
        <w:t> </w:t>
      </w:r>
      <w:r w:rsidR="00D62E6F">
        <w:t>To 1194.22: The Access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1D4CB7" w:rsidRPr="00D77B1D" w:rsidRDefault="001D4CB7">
      <w:pPr>
        <w:pStyle w:val="NormalWeb"/>
        <w:divId w:val="247806842"/>
        <w:rPr>
          <w:rFonts w:ascii="Arial" w:hAnsi="Arial" w:cs="Arial"/>
        </w:rPr>
      </w:pPr>
    </w:p>
    <w:sectPr w:rsidR="001D4CB7" w:rsidRPr="00D77B1D" w:rsidSect="00A646D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320"/>
    <w:multiLevelType w:val="singleLevel"/>
    <w:tmpl w:val="B4246058"/>
    <w:lvl w:ilvl="0">
      <w:start w:val="1"/>
      <w:numFmt w:val="none"/>
      <w:lvlText w:val="Note:"/>
      <w:legacy w:legacy="1" w:legacySpace="0" w:legacyIndent="720"/>
      <w:lvlJc w:val="left"/>
      <w:pPr>
        <w:ind w:left="720" w:hanging="720"/>
      </w:pPr>
      <w:rPr>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430BF"/>
    <w:rsid w:val="000D4E40"/>
    <w:rsid w:val="000E7C3A"/>
    <w:rsid w:val="001D4CB7"/>
    <w:rsid w:val="00221FAE"/>
    <w:rsid w:val="00322111"/>
    <w:rsid w:val="00415659"/>
    <w:rsid w:val="005777A3"/>
    <w:rsid w:val="005C58C9"/>
    <w:rsid w:val="005C7090"/>
    <w:rsid w:val="006110C2"/>
    <w:rsid w:val="00790042"/>
    <w:rsid w:val="007C4F3C"/>
    <w:rsid w:val="007E616B"/>
    <w:rsid w:val="00824139"/>
    <w:rsid w:val="008A483D"/>
    <w:rsid w:val="0094790F"/>
    <w:rsid w:val="009F3FC5"/>
    <w:rsid w:val="00A646D9"/>
    <w:rsid w:val="00AA5157"/>
    <w:rsid w:val="00B03C3F"/>
    <w:rsid w:val="00B12D12"/>
    <w:rsid w:val="00B52E35"/>
    <w:rsid w:val="00B735ED"/>
    <w:rsid w:val="00BB141D"/>
    <w:rsid w:val="00CE7086"/>
    <w:rsid w:val="00D55F17"/>
    <w:rsid w:val="00D62E6F"/>
    <w:rsid w:val="00D63F9A"/>
    <w:rsid w:val="00D67F40"/>
    <w:rsid w:val="00D77B1D"/>
    <w:rsid w:val="00DA37B6"/>
    <w:rsid w:val="00DF42A7"/>
    <w:rsid w:val="00EF3432"/>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paragraph" w:customStyle="1" w:styleId="NoteWide">
    <w:name w:val="Note Wide"/>
    <w:basedOn w:val="Normal"/>
    <w:rsid w:val="00D62E6F"/>
    <w:pPr>
      <w:pBdr>
        <w:top w:val="single" w:sz="6" w:space="1" w:color="auto" w:shadow="1"/>
        <w:left w:val="single" w:sz="6" w:space="1" w:color="auto" w:shadow="1"/>
        <w:bottom w:val="single" w:sz="6" w:space="1" w:color="auto" w:shadow="1"/>
        <w:right w:val="single" w:sz="6" w:space="1" w:color="auto" w:shadow="1"/>
      </w:pBdr>
      <w:shd w:val="solid" w:color="FFFF00" w:fill="auto"/>
      <w:spacing w:before="120" w:after="120"/>
      <w:ind w:left="720" w:righ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paragraph" w:customStyle="1" w:styleId="NoteWide">
    <w:name w:val="Note Wide"/>
    <w:basedOn w:val="Normal"/>
    <w:rsid w:val="00D62E6F"/>
    <w:pPr>
      <w:pBdr>
        <w:top w:val="single" w:sz="6" w:space="1" w:color="auto" w:shadow="1"/>
        <w:left w:val="single" w:sz="6" w:space="1" w:color="auto" w:shadow="1"/>
        <w:bottom w:val="single" w:sz="6" w:space="1" w:color="auto" w:shadow="1"/>
        <w:right w:val="single" w:sz="6" w:space="1" w:color="auto" w:shadow="1"/>
      </w:pBdr>
      <w:shd w:val="solid" w:color="FFFF00" w:fill="auto"/>
      <w:spacing w:before="120" w:after="120"/>
      <w:ind w:left="720" w:righ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cp:lastPrinted>2008-04-07T14:58:00Z</cp:lastPrinted>
  <dcterms:created xsi:type="dcterms:W3CDTF">2014-02-04T15:13:00Z</dcterms:created>
  <dcterms:modified xsi:type="dcterms:W3CDTF">2014-02-04T15:13:00Z</dcterms:modified>
</cp:coreProperties>
</file>